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8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983"/>
        <w:gridCol w:w="949"/>
        <w:gridCol w:w="1162"/>
        <w:gridCol w:w="2027"/>
        <w:gridCol w:w="1344"/>
        <w:gridCol w:w="1133"/>
        <w:gridCol w:w="1203"/>
        <w:gridCol w:w="632"/>
        <w:gridCol w:w="1032"/>
        <w:gridCol w:w="1177"/>
        <w:gridCol w:w="585"/>
        <w:gridCol w:w="1182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5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sz w:val="36"/>
                <w:szCs w:val="36"/>
                <w:lang w:val="en-US" w:eastAsia="zh-CN"/>
              </w:rPr>
              <w:t>河南牧业经济学院学术活动核查单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部门名称（盖章）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主讲人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学术方向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主讲人职位、职称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主讲人单位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主讲题目及内容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讲授对象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讲授内容与学科专业契合度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现场审查人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rPr>
          <w:b/>
          <w:bCs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074F3"/>
    <w:rsid w:val="3A60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2024-04-16T03:31:00Z</dcterms:created>
  <dc:creator>Zheng</dc:creator>
  <cp:lastModifiedBy>Zheng</cp:lastModifiedBy>
  <dcterms:modified xsi:type="dcterms:W3CDTF">2024-04-16T03:31:56Z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DB0C60AA2A944A0DA33715EAE917252D</vt:lpwstr>
  </property>
</Properties>
</file>